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40"/>
        <w:jc w:val="center"/>
      </w:pPr>
      <w:r>
        <w:rPr>
          <w:rFonts w:ascii="Aptos" w:hAnsi="Aptos"/>
          <w:b/>
          <w:color w:val="000000"/>
          <w:sz w:val="38"/>
        </w:rPr>
        <w:t>ODSTOUPENÍ OD SMLOUVY / VRÁCENÍ DO 30 DNŮ</w:t>
      </w:r>
    </w:p>
    <w:p>
      <w:pPr>
        <w:spacing w:after="160"/>
        <w:jc w:val="center"/>
      </w:pPr>
      <w:r>
        <w:rPr>
          <w:rFonts w:ascii="Aptos" w:hAnsi="Aptos"/>
          <w:b w:val="0"/>
          <w:color w:val="464646"/>
          <w:sz w:val="17"/>
        </w:rPr>
        <w:t>Jeden formulář pro zákonné odstoupení do 14 dnů i dobrovolné vrácení 15.–30. 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1. Zvolený režim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Odstupuji od smlouvy ve 14denní zákonné lhůtě.</w:t>
            </w:r>
          </w:p>
        </w:tc>
      </w:tr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Žádám o dobrovolné vrácení standardního zboží 15.–30. den.</w:t>
            </w:r>
          </w:p>
        </w:tc>
      </w:tr>
    </w:tbl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U zákonného odstoupení nemusíte uvádět důvod. Rozhodující je včasné odeslání jednoznačného oznámení prodejci.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2. Spotřebitel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Jméno a příjmení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Adresa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E-mail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Telefon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3. Objednávka a vracené zboží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18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Číslo objednávky / dokladu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18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Datum objednání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18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Datum převzetí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18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Název zboží / varianta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18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Množství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Další vracené položky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  <w:top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</w:tbl>
    <w:p>
      <w:pPr>
        <w:spacing w:after="0"/>
      </w:pPr>
    </w:p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Oznamuji, že v označeném rozsahu odstupuji od kupní smlouvy / žádám o dobrovolné přijetí vráceného zboží podle podmínek prodejce.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4. Stav, úplnost a způsob vrácení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zboží je kompletní včetně příslušenství</w:t>
            </w:r>
          </w:p>
        </w:tc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zboží nebylo montováno ani upraveno</w:t>
            </w:r>
          </w:p>
        </w:tc>
      </w:tr>
      <w:tr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zboží je bezpečně zabaleno pro přepravu</w:t>
            </w:r>
          </w:p>
        </w:tc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zásilku odesílám bez dobírky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533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Způsob vrácení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osobně   □ vlastní přepravou   □ po dohodě s prodejcem</w:t>
            </w:r>
          </w:p>
        </w:tc>
      </w:tr>
      <w:tr>
        <w:trPr>
          <w:trHeight w:val="533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Poznámka ke stavu zboží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5. Vrácení peněz</w:t>
            </w:r>
          </w:p>
        </w:tc>
      </w:tr>
    </w:tbl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U zákonného odstoupení vrací prodejce peníze stejným způsobem, jakým je přijal, pokud se se spotřebitelem nedohodne jinak. Zaškrtnutím níže můžete nabídnout jiný způsob: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souhlasím s vrácením na bankovní účet uvedený níže</w:t>
            </w:r>
          </w:p>
        </w:tc>
      </w:tr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žádám jiný způsob po dohodě s prodejcem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90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Číslo účtu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90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Jiný způsob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6. Důležité podmínky</w:t>
            </w:r>
          </w:p>
        </w:tc>
      </w:tr>
    </w:tbl>
    <w:p>
      <w:pPr>
        <w:spacing w:after="40"/>
        <w:ind w:left="245" w:hanging="187"/>
      </w:pPr>
      <w:r>
        <w:rPr>
          <w:rFonts w:ascii="Aptos" w:hAnsi="Aptos"/>
          <w:b w:val="0"/>
          <w:color w:val="1C1C1C"/>
          <w:sz w:val="15"/>
        </w:rPr>
        <w:t>•  Při zákonném odstoupení do 14 dnů nese spotřebitel přímé náklady na vrácení zboží. Prodejce může vrácení peněz pozdržet do převzetí zboží nebo do doložení jeho odeslání.</w:t>
      </w:r>
    </w:p>
    <w:p>
      <w:pPr>
        <w:spacing w:after="40"/>
        <w:ind w:left="245" w:hanging="187"/>
      </w:pPr>
      <w:r>
        <w:rPr>
          <w:rFonts w:ascii="Aptos" w:hAnsi="Aptos"/>
          <w:b w:val="0"/>
          <w:color w:val="1C1C1C"/>
          <w:sz w:val="15"/>
        </w:rPr>
        <w:t>•  Při dobrovolném vrácení 15.–30. den přijímáme pouze standardní, nepoužité, nepoškozené, kompletní a dále prodejné zboží. Vrací se cena zboží; původní náklady na dodání se nevracejí.</w:t>
      </w:r>
    </w:p>
    <w:p>
      <w:pPr>
        <w:spacing w:after="40"/>
        <w:ind w:left="245" w:hanging="187"/>
      </w:pPr>
      <w:r>
        <w:rPr>
          <w:rFonts w:ascii="Aptos" w:hAnsi="Aptos"/>
          <w:b w:val="0"/>
          <w:color w:val="1C1C1C"/>
          <w:sz w:val="15"/>
        </w:rPr>
        <w:t>•  Dobrovolné vrácení se nevztahuje na zboží vyrobené nebo nevratně upravené podle individuálního zadání zákazníka.</w:t>
      </w:r>
    </w:p>
    <w:p>
      <w:pPr>
        <w:spacing w:after="40"/>
        <w:ind w:left="245" w:hanging="187"/>
      </w:pPr>
      <w:r>
        <w:rPr>
          <w:rFonts w:ascii="Aptos" w:hAnsi="Aptos"/>
          <w:b w:val="0"/>
          <w:color w:val="1C1C1C"/>
          <w:sz w:val="15"/>
        </w:rPr>
        <w:t>•  Zákonné právo odstoupit nelze vyloučit jen proto, že zákazník zvolil běžnou variantu z nabídky. Výjimka se posuzuje podle skutečné individualizace zboží.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605" w:hRule="atLeast"/>
        </w:trPr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  <w:tcBorders>
              <w:bottom w:val="single" w:sz="5" w:space="0" w:color="88888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464646"/>
                <w:sz w:val="16"/>
              </w:rPr>
              <w:t>Místo a datum</w:t>
            </w:r>
          </w:p>
        </w:tc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  <w:tcBorders>
              <w:bottom w:val="single" w:sz="5" w:space="0" w:color="88888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464646"/>
                <w:sz w:val="16"/>
              </w:rPr>
              <w:t>Podpis spotřebitele</w:t>
            </w:r>
          </w:p>
        </w:tc>
      </w:tr>
      <w:tr>
        <w:trPr>
          <w:trHeight w:val="605" w:hRule="atLeast"/>
        </w:trPr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464646"/>
                <w:sz w:val="14"/>
              </w:rPr>
            </w:r>
          </w:p>
        </w:tc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464646"/>
                <w:sz w:val="14"/>
              </w:rPr>
              <w:t>(pouze u listinného podání)</w:t>
            </w:r>
          </w:p>
        </w:tc>
      </w:tr>
    </w:tbl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Oznámení zašlete na info@kovovegarnyze.cz nebo na adresu NOVADECO s.r.o., Pivovarská 30, 756 61 Rožnov pod Radhoštěm. Zboží neposílejte na dobírku.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835" w:bottom="749" w:left="835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A5A5A"/>
        <w:sz w:val="15"/>
      </w:rPr>
      <w:t>NOVADECO s.r.o.  •  Pivovarská 30, 756 61 Rožnov pod Radhoštěm  •  IČ 07652895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336"/>
      <w:gridCol w:w="4234"/>
    </w:tblGrid>
    <w:tr>
      <w:tc>
        <w:tcPr>
          <w:tcW w:type="dxa" w:w="5285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8" w:space="0" w:color="9E1B32"/>
          </w:tcBorders>
        </w:tcPr>
        <w:p>
          <w:pPr>
            <w:jc w:val="left"/>
          </w:pPr>
          <w:r>
            <w:rPr>
              <w:rFonts w:ascii="Aptos" w:hAnsi="Aptos"/>
              <w:b/>
              <w:color w:val="9E1B32"/>
              <w:sz w:val="18"/>
            </w:rPr>
            <w:t>KOVOVÉ GARNÝŽE.CZ</w:t>
          </w:r>
        </w:p>
      </w:tc>
      <w:tc>
        <w:tcPr>
          <w:tcW w:type="dxa" w:w="5285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8" w:space="0" w:color="9E1B32"/>
          </w:tcBorders>
        </w:tcPr>
        <w:p>
          <w:pPr>
            <w:jc w:val="right"/>
          </w:pPr>
          <w:r>
            <w:rPr>
              <w:rFonts w:ascii="Aptos" w:hAnsi="Aptos"/>
              <w:b w:val="0"/>
              <w:color w:val="505050"/>
              <w:sz w:val="16"/>
            </w:rPr>
            <w:t>NOVADECO s.r.o.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color w:val="1C1C1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